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FB" w:rsidRPr="00494DFB" w:rsidRDefault="00494DFB" w:rsidP="00494DFB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i/>
          <w:sz w:val="28"/>
          <w:szCs w:val="28"/>
        </w:rPr>
      </w:pPr>
      <w:r w:rsidRPr="00494DFB">
        <w:rPr>
          <w:b/>
          <w:i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</w:t>
      </w:r>
    </w:p>
    <w:p w:rsidR="00494DFB" w:rsidRDefault="00494DFB" w:rsidP="00494DFB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i/>
        </w:rPr>
      </w:pPr>
    </w:p>
    <w:p w:rsidR="00494DFB" w:rsidRPr="00684A92" w:rsidRDefault="00494DFB" w:rsidP="00494DF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8"/>
          <w:szCs w:val="28"/>
        </w:rPr>
      </w:pPr>
      <w:r w:rsidRPr="00684A92">
        <w:rPr>
          <w:rFonts w:ascii="RobotoRegular" w:hAnsi="RobotoRegular"/>
          <w:color w:val="333333"/>
          <w:sz w:val="28"/>
          <w:szCs w:val="28"/>
        </w:rPr>
        <w:t>РУКОВОДСТВО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</w:t>
      </w:r>
      <w:bookmarkStart w:id="0" w:name="_GoBack"/>
      <w:bookmarkEnd w:id="0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ТСЯ ПРЕДМЕТОМ МУНИЦИПАЛЬНОГО ЗЕМЕЛЬНОГО КОНТРОЛЯ НА ТЕРРИТОРИИ МУНИЦИПАЛЬНОГО ОБРАЗОВАНИЯ </w:t>
      </w:r>
      <w:r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МАМОНТОВСКИЙ </w:t>
      </w: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РАЙОН АЛТАЙСКОГО КРАЯ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1. Введение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Настоящее руководство разработано в соответствии с пунктом 5 части 3 статьи 46 Федерального закона от 31.07.2020 № 248-ФЗ «О </w:t>
      </w:r>
      <w:proofErr w:type="spell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госудаственном</w:t>
      </w:r>
      <w:proofErr w:type="spell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контроле (надзоре) и муниципальном контроле в Российской Федерации»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 вопросах соблюдения обязательных требований при осуществлении муниципального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земельного контроля.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Муниципальный земельный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предусмотрена административная и иная ответственность, посредством организации и проведения проверок указанных лиц, принятия предусмотренных законодательством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   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требований земельного законодательства в отношении объектов земельных отношений (далее именуются - обязательные требования), за нарушение которых законодательством предусмотрена административная и иная ответственность: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2. Основные нормативные правовые акты в сфере муниципального земельного контроля, содержащие обязательные требования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 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proofErr w:type="spell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Ребрихинского</w:t>
      </w:r>
      <w:proofErr w:type="spell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района Алтайского края, являются: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Земельный </w:t>
      </w:r>
      <w:hyperlink r:id="rId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Гражданский </w:t>
      </w:r>
      <w:hyperlink r:id="rId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Градостроительный </w:t>
      </w:r>
      <w:hyperlink r:id="rId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Федеральный </w:t>
      </w:r>
      <w:hyperlink r:id="rId8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25 октября 2001 г. N 137-ФЗ "О введении в действие Земельного кодекса Российской Федерации";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Федеральный </w:t>
      </w:r>
      <w:hyperlink r:id="rId9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21 декабря 2001 г. N 178-ФЗ "О приватизации государственного и муниципального имущества";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Перечень актов, содержащих обязательные требования, соблюдение которых оценивается при проведении мероприятий по муниципальному земельному контролю в отношении юридических лиц, индивидуальных предпринимателей, в том числе относящихся к субъектам малого и среднего предпринимательства, а также граждан размещен на официальном сайте Администрации </w:t>
      </w:r>
      <w:r>
        <w:rPr>
          <w:rFonts w:ascii="RobotoRegular" w:eastAsia="Times New Roman" w:hAnsi="RobotoRegular" w:cs="Times New Roman"/>
          <w:color w:val="333333"/>
          <w:szCs w:val="28"/>
          <w:lang w:eastAsia="ru-RU"/>
        </w:rPr>
        <w:t>Мамонтовского</w:t>
      </w: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района Алтайского края в сети "Интернет".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Нормативные правовые акты размещены на "Официальном интернет-портале правовой информации", а также в информационно-справочных системах "Консультант" и "Гарант", а также на официальном сайте Администрации </w:t>
      </w:r>
      <w:r>
        <w:rPr>
          <w:rFonts w:ascii="RobotoRegular" w:eastAsia="Times New Roman" w:hAnsi="RobotoRegular" w:cs="Times New Roman"/>
          <w:color w:val="333333"/>
          <w:szCs w:val="28"/>
          <w:lang w:eastAsia="ru-RU"/>
        </w:rPr>
        <w:t>Мамонтовского</w:t>
      </w: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района Алтайского края в сети "Интернет". </w:t>
      </w:r>
      <w:proofErr w:type="gramEnd"/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 Обязанность лиц, использующих земельные участки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В соответствии со </w:t>
      </w:r>
      <w:hyperlink r:id="rId10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своевременно производить платежи за землю;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не допускать самовольного занятия земельных участков;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3.1. Обязанность использовать земельный участок на основании возникших прав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В соответствии с </w:t>
      </w:r>
      <w:hyperlink r:id="rId11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1 статьи 25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12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от 13 июля 2015 г. № 218-ФЗ "О государственной регистрации недвижимости" (далее - Федеральный закон N 218-ФЗ).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 Права на земельные участки удостоверяются документами в порядке, установленном Федеральным </w:t>
      </w:r>
      <w:hyperlink r:id="rId13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N 218-ФЗ.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Права на земельные участки в соответствии со </w:t>
      </w:r>
      <w:hyperlink r:id="rId14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26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подлежат государственной регистрации.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 </w:t>
      </w:r>
      <w:hyperlink r:id="rId1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25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Ответственность за данное правонарушение предусмотрена </w:t>
      </w:r>
      <w:hyperlink r:id="rId1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7.1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 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</w:t>
      </w: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3.2. Обязанность юридического лица переоформить право постоянного (бессрочного) пользования земельным участком на право аренды или приобрести в собственность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 </w:t>
      </w:r>
      <w:hyperlink r:id="rId1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Федерации.</w:t>
      </w:r>
      <w:proofErr w:type="gramEnd"/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Переоформление права на земельный участок включает в себя: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подачу заявления заинтересованным лицом о предоставлении ему земельного участка на соответствующем праве, предусмотренном Земельным </w:t>
      </w:r>
      <w:hyperlink r:id="rId18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РФ, при переоформлении права постоянного (бессрочного) пользования;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государственную регистрацию права в соответствии с Федеральным </w:t>
      </w:r>
      <w:hyperlink r:id="rId19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законом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N 218-ФЗ.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 </w:t>
      </w:r>
      <w:hyperlink r:id="rId20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7.34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 </w:t>
      </w:r>
      <w:hyperlink r:id="rId21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кодекса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оформлении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на праве аренды такого земельного участка.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3.3. Обязанность 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  </w:t>
      </w:r>
      <w:hyperlink r:id="rId22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7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 Виды разрешенного использования земельных участков определяются в соответствии с Приказом </w:t>
      </w:r>
      <w:proofErr w:type="spell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Росреестра</w:t>
      </w:r>
      <w:proofErr w:type="spell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от 10.11.2020 №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П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/0412 "Об утверждении классификатора видов разрешенного использования земельных участков".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1) основные виды разрешенного использования;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2) условно разрешенные виды использования;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дополнительных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 Вид разрешенного использования земельного участка указывается в сведениях Единого государственного реестра недвижимости.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За использование земельного участка не в соответствии с целевым назначением и (или) установленным разрешенным использованием земельного участка </w:t>
      </w:r>
      <w:hyperlink r:id="rId23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1 статьи 8.8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 предусмотрена административная ответственность.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   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3.4. 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</w:t>
      </w:r>
      <w:hyperlink r:id="rId24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 </w:t>
      </w:r>
      <w:hyperlink r:id="rId25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кодексом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 </w:t>
      </w:r>
      <w:hyperlink r:id="rId26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статьей 42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за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которое</w:t>
      </w:r>
      <w:proofErr w:type="gramEnd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 предусмотрена </w:t>
      </w:r>
      <w:hyperlink r:id="rId27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частью 3 статьи 8.8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Кодекса Российской Федерации об административных правонарушениях.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 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4. Ответственность за правонарушения в области охраны и использования земель 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 </w:t>
      </w:r>
      <w:hyperlink r:id="rId28" w:history="1">
        <w:r w:rsidRPr="00684A92">
          <w:rPr>
            <w:rFonts w:ascii="RobotoRegular" w:eastAsia="Times New Roman" w:hAnsi="RobotoRegular" w:cs="Times New Roman"/>
            <w:color w:val="24A7D5"/>
            <w:szCs w:val="28"/>
            <w:lang w:eastAsia="ru-RU"/>
          </w:rPr>
          <w:t>Главой XIII</w:t>
        </w:r>
      </w:hyperlink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lastRenderedPageBreak/>
        <w:t>      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 xml:space="preserve">       </w:t>
      </w:r>
      <w:proofErr w:type="gramStart"/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494DFB" w:rsidRPr="00684A92" w:rsidRDefault="00494DFB" w:rsidP="00494DFB">
      <w:pPr>
        <w:shd w:val="clear" w:color="auto" w:fill="FFFFFF"/>
        <w:spacing w:after="113" w:line="240" w:lineRule="auto"/>
        <w:jc w:val="both"/>
        <w:rPr>
          <w:rFonts w:ascii="RobotoRegular" w:eastAsia="Times New Roman" w:hAnsi="RobotoRegular" w:cs="Times New Roman"/>
          <w:color w:val="333333"/>
          <w:szCs w:val="28"/>
          <w:lang w:eastAsia="ru-RU"/>
        </w:rPr>
      </w:pPr>
      <w:r w:rsidRPr="00684A92">
        <w:rPr>
          <w:rFonts w:ascii="RobotoRegular" w:eastAsia="Times New Roman" w:hAnsi="RobotoRegular" w:cs="Times New Roman"/>
          <w:color w:val="333333"/>
          <w:szCs w:val="28"/>
          <w:lang w:eastAsia="ru-RU"/>
        </w:rPr>
        <w:t>      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494DFB" w:rsidRPr="00684A92" w:rsidRDefault="00494DFB" w:rsidP="00494DFB">
      <w:pPr>
        <w:pStyle w:val="ConsPlusNormal"/>
        <w:spacing w:before="280"/>
        <w:jc w:val="both"/>
        <w:rPr>
          <w:bCs/>
        </w:rPr>
      </w:pPr>
    </w:p>
    <w:p w:rsidR="00494DFB" w:rsidRPr="00477F2B" w:rsidRDefault="00494DFB" w:rsidP="00494DFB">
      <w:pPr>
        <w:pStyle w:val="ConsPlusNormal"/>
        <w:spacing w:before="280"/>
        <w:jc w:val="both"/>
        <w:rPr>
          <w:b/>
          <w:bCs/>
          <w:i/>
        </w:rPr>
      </w:pPr>
    </w:p>
    <w:p w:rsidR="00494DFB" w:rsidRPr="002F3586" w:rsidRDefault="00494DFB" w:rsidP="00494DFB">
      <w:pPr>
        <w:pStyle w:val="ConsPlusNormal"/>
        <w:spacing w:before="280"/>
        <w:ind w:firstLine="540"/>
        <w:jc w:val="both"/>
        <w:rPr>
          <w:b/>
          <w:i/>
        </w:rPr>
      </w:pPr>
    </w:p>
    <w:p w:rsidR="00494DFB" w:rsidRPr="00903DC0" w:rsidRDefault="00494DFB" w:rsidP="00494DFB">
      <w:pPr>
        <w:pStyle w:val="ConsPlusNormal"/>
        <w:spacing w:before="280"/>
        <w:ind w:firstLine="540"/>
        <w:jc w:val="both"/>
        <w:rPr>
          <w:b/>
          <w:i/>
        </w:rPr>
      </w:pPr>
    </w:p>
    <w:p w:rsidR="00B2216A" w:rsidRDefault="00B2216A"/>
    <w:sectPr w:rsidR="00B2216A" w:rsidSect="0078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FB"/>
    <w:rsid w:val="000021D9"/>
    <w:rsid w:val="000038C9"/>
    <w:rsid w:val="0001266C"/>
    <w:rsid w:val="00012BA8"/>
    <w:rsid w:val="00014808"/>
    <w:rsid w:val="0001791C"/>
    <w:rsid w:val="000370FC"/>
    <w:rsid w:val="00040153"/>
    <w:rsid w:val="00040210"/>
    <w:rsid w:val="00046200"/>
    <w:rsid w:val="00055CEA"/>
    <w:rsid w:val="000729AB"/>
    <w:rsid w:val="000736FB"/>
    <w:rsid w:val="000767C8"/>
    <w:rsid w:val="000815D1"/>
    <w:rsid w:val="00087535"/>
    <w:rsid w:val="00087E3C"/>
    <w:rsid w:val="00090768"/>
    <w:rsid w:val="00090AB8"/>
    <w:rsid w:val="00093A37"/>
    <w:rsid w:val="000A0F4C"/>
    <w:rsid w:val="000A29F1"/>
    <w:rsid w:val="000A763D"/>
    <w:rsid w:val="000A7A3E"/>
    <w:rsid w:val="000C27F4"/>
    <w:rsid w:val="000C7A1A"/>
    <w:rsid w:val="000D0C1C"/>
    <w:rsid w:val="000D3EF1"/>
    <w:rsid w:val="000E0C2E"/>
    <w:rsid w:val="000E1317"/>
    <w:rsid w:val="000E7AB3"/>
    <w:rsid w:val="000F1203"/>
    <w:rsid w:val="000F5927"/>
    <w:rsid w:val="000F6414"/>
    <w:rsid w:val="00101502"/>
    <w:rsid w:val="00103D63"/>
    <w:rsid w:val="00106A4C"/>
    <w:rsid w:val="001070FC"/>
    <w:rsid w:val="00107557"/>
    <w:rsid w:val="00110A18"/>
    <w:rsid w:val="00115D94"/>
    <w:rsid w:val="00120C4D"/>
    <w:rsid w:val="001236F0"/>
    <w:rsid w:val="001334C4"/>
    <w:rsid w:val="0013576D"/>
    <w:rsid w:val="00140071"/>
    <w:rsid w:val="001424C3"/>
    <w:rsid w:val="001457E8"/>
    <w:rsid w:val="00146A79"/>
    <w:rsid w:val="00147D8D"/>
    <w:rsid w:val="00165652"/>
    <w:rsid w:val="00182BF6"/>
    <w:rsid w:val="001838C5"/>
    <w:rsid w:val="00184020"/>
    <w:rsid w:val="00193819"/>
    <w:rsid w:val="00196516"/>
    <w:rsid w:val="001A01E3"/>
    <w:rsid w:val="001A1E85"/>
    <w:rsid w:val="001B631C"/>
    <w:rsid w:val="001D275A"/>
    <w:rsid w:val="001E0FB6"/>
    <w:rsid w:val="001E5B65"/>
    <w:rsid w:val="002012E3"/>
    <w:rsid w:val="002105D8"/>
    <w:rsid w:val="0021798B"/>
    <w:rsid w:val="00221525"/>
    <w:rsid w:val="002274AC"/>
    <w:rsid w:val="002275D8"/>
    <w:rsid w:val="002306C2"/>
    <w:rsid w:val="0023427C"/>
    <w:rsid w:val="00236C9D"/>
    <w:rsid w:val="0024109A"/>
    <w:rsid w:val="002465D8"/>
    <w:rsid w:val="002472FD"/>
    <w:rsid w:val="00247F52"/>
    <w:rsid w:val="00253339"/>
    <w:rsid w:val="00253B6C"/>
    <w:rsid w:val="00260447"/>
    <w:rsid w:val="002615A6"/>
    <w:rsid w:val="00263D9D"/>
    <w:rsid w:val="0027725D"/>
    <w:rsid w:val="00280D04"/>
    <w:rsid w:val="00280DDF"/>
    <w:rsid w:val="00283F25"/>
    <w:rsid w:val="00286E76"/>
    <w:rsid w:val="0029215E"/>
    <w:rsid w:val="00296C19"/>
    <w:rsid w:val="00297AF2"/>
    <w:rsid w:val="002A0E5A"/>
    <w:rsid w:val="002A12BE"/>
    <w:rsid w:val="002A34C0"/>
    <w:rsid w:val="002A59DD"/>
    <w:rsid w:val="002A76F2"/>
    <w:rsid w:val="002B0F6E"/>
    <w:rsid w:val="002B1941"/>
    <w:rsid w:val="002B5FA4"/>
    <w:rsid w:val="002C4408"/>
    <w:rsid w:val="002C5E01"/>
    <w:rsid w:val="002E1C06"/>
    <w:rsid w:val="003116CD"/>
    <w:rsid w:val="00314119"/>
    <w:rsid w:val="00317113"/>
    <w:rsid w:val="00321524"/>
    <w:rsid w:val="003225B6"/>
    <w:rsid w:val="00324099"/>
    <w:rsid w:val="00327DD4"/>
    <w:rsid w:val="00330055"/>
    <w:rsid w:val="00332429"/>
    <w:rsid w:val="00335B6C"/>
    <w:rsid w:val="00336991"/>
    <w:rsid w:val="00337D8C"/>
    <w:rsid w:val="00341140"/>
    <w:rsid w:val="00341BFB"/>
    <w:rsid w:val="00345167"/>
    <w:rsid w:val="003508D4"/>
    <w:rsid w:val="00355D29"/>
    <w:rsid w:val="00364D6C"/>
    <w:rsid w:val="00365516"/>
    <w:rsid w:val="00365B6A"/>
    <w:rsid w:val="0036627D"/>
    <w:rsid w:val="003713B5"/>
    <w:rsid w:val="00373C30"/>
    <w:rsid w:val="00384A14"/>
    <w:rsid w:val="00386183"/>
    <w:rsid w:val="0038627D"/>
    <w:rsid w:val="00386E16"/>
    <w:rsid w:val="00393135"/>
    <w:rsid w:val="00397565"/>
    <w:rsid w:val="003A064B"/>
    <w:rsid w:val="003A6C75"/>
    <w:rsid w:val="003B408C"/>
    <w:rsid w:val="003B5375"/>
    <w:rsid w:val="003B5EC3"/>
    <w:rsid w:val="003B68D6"/>
    <w:rsid w:val="003B774B"/>
    <w:rsid w:val="003E2E4D"/>
    <w:rsid w:val="003E76ED"/>
    <w:rsid w:val="003F4C8C"/>
    <w:rsid w:val="003F78B2"/>
    <w:rsid w:val="0040491A"/>
    <w:rsid w:val="004306EB"/>
    <w:rsid w:val="004333C3"/>
    <w:rsid w:val="00440920"/>
    <w:rsid w:val="0044352B"/>
    <w:rsid w:val="004452D3"/>
    <w:rsid w:val="0045531C"/>
    <w:rsid w:val="0046135A"/>
    <w:rsid w:val="0046183E"/>
    <w:rsid w:val="004648A7"/>
    <w:rsid w:val="00465DD5"/>
    <w:rsid w:val="00466998"/>
    <w:rsid w:val="00471770"/>
    <w:rsid w:val="00474007"/>
    <w:rsid w:val="0047650C"/>
    <w:rsid w:val="004804D2"/>
    <w:rsid w:val="00480B1E"/>
    <w:rsid w:val="00484BBF"/>
    <w:rsid w:val="00485308"/>
    <w:rsid w:val="00490883"/>
    <w:rsid w:val="00494DFB"/>
    <w:rsid w:val="004978EA"/>
    <w:rsid w:val="004A5288"/>
    <w:rsid w:val="004B354F"/>
    <w:rsid w:val="004B4653"/>
    <w:rsid w:val="004C360D"/>
    <w:rsid w:val="004D265F"/>
    <w:rsid w:val="004D3A5B"/>
    <w:rsid w:val="004D63D5"/>
    <w:rsid w:val="004E7991"/>
    <w:rsid w:val="004F0CF3"/>
    <w:rsid w:val="004F2DC8"/>
    <w:rsid w:val="004F4848"/>
    <w:rsid w:val="004F6C89"/>
    <w:rsid w:val="00501236"/>
    <w:rsid w:val="00505DF2"/>
    <w:rsid w:val="00507CEC"/>
    <w:rsid w:val="005111B5"/>
    <w:rsid w:val="0051150E"/>
    <w:rsid w:val="00511DAE"/>
    <w:rsid w:val="005232BA"/>
    <w:rsid w:val="00523FC8"/>
    <w:rsid w:val="005278A7"/>
    <w:rsid w:val="00531846"/>
    <w:rsid w:val="005349E6"/>
    <w:rsid w:val="0054313D"/>
    <w:rsid w:val="00544684"/>
    <w:rsid w:val="005464AC"/>
    <w:rsid w:val="00546F22"/>
    <w:rsid w:val="00553C90"/>
    <w:rsid w:val="00555597"/>
    <w:rsid w:val="00555735"/>
    <w:rsid w:val="00556DED"/>
    <w:rsid w:val="00556EB9"/>
    <w:rsid w:val="00557258"/>
    <w:rsid w:val="00557396"/>
    <w:rsid w:val="005677EA"/>
    <w:rsid w:val="00570EAD"/>
    <w:rsid w:val="00571FC4"/>
    <w:rsid w:val="005729D3"/>
    <w:rsid w:val="00575ABA"/>
    <w:rsid w:val="00575D0E"/>
    <w:rsid w:val="00581802"/>
    <w:rsid w:val="00584970"/>
    <w:rsid w:val="00592573"/>
    <w:rsid w:val="00595B59"/>
    <w:rsid w:val="005A1B69"/>
    <w:rsid w:val="005A3EB5"/>
    <w:rsid w:val="005A5291"/>
    <w:rsid w:val="005B089E"/>
    <w:rsid w:val="005B4C03"/>
    <w:rsid w:val="005B6616"/>
    <w:rsid w:val="005B6FA0"/>
    <w:rsid w:val="005C1624"/>
    <w:rsid w:val="005C5C20"/>
    <w:rsid w:val="005C7844"/>
    <w:rsid w:val="005D00AA"/>
    <w:rsid w:val="005D22F8"/>
    <w:rsid w:val="005E20BD"/>
    <w:rsid w:val="005E2286"/>
    <w:rsid w:val="005E2334"/>
    <w:rsid w:val="005F325A"/>
    <w:rsid w:val="006161E8"/>
    <w:rsid w:val="00621D97"/>
    <w:rsid w:val="00630968"/>
    <w:rsid w:val="006310DF"/>
    <w:rsid w:val="00631C36"/>
    <w:rsid w:val="0064714A"/>
    <w:rsid w:val="0064797A"/>
    <w:rsid w:val="0065566D"/>
    <w:rsid w:val="00657909"/>
    <w:rsid w:val="00661625"/>
    <w:rsid w:val="00661B6B"/>
    <w:rsid w:val="006715D4"/>
    <w:rsid w:val="006773D5"/>
    <w:rsid w:val="006833EE"/>
    <w:rsid w:val="00683EB0"/>
    <w:rsid w:val="00685CBA"/>
    <w:rsid w:val="006950C1"/>
    <w:rsid w:val="00696600"/>
    <w:rsid w:val="006A3CDD"/>
    <w:rsid w:val="006A6E51"/>
    <w:rsid w:val="006A75A1"/>
    <w:rsid w:val="006B35F4"/>
    <w:rsid w:val="006B36F2"/>
    <w:rsid w:val="006B4A49"/>
    <w:rsid w:val="006B5999"/>
    <w:rsid w:val="006B76E0"/>
    <w:rsid w:val="006C6F1E"/>
    <w:rsid w:val="006C7609"/>
    <w:rsid w:val="006C7A3B"/>
    <w:rsid w:val="006D2166"/>
    <w:rsid w:val="006D557E"/>
    <w:rsid w:val="006D7D0F"/>
    <w:rsid w:val="006E0C53"/>
    <w:rsid w:val="006E30FF"/>
    <w:rsid w:val="006E7862"/>
    <w:rsid w:val="006F1D03"/>
    <w:rsid w:val="00703DEB"/>
    <w:rsid w:val="00721D5E"/>
    <w:rsid w:val="007233E5"/>
    <w:rsid w:val="00723687"/>
    <w:rsid w:val="00724753"/>
    <w:rsid w:val="007308F4"/>
    <w:rsid w:val="00732EE2"/>
    <w:rsid w:val="00740ADA"/>
    <w:rsid w:val="00743A0D"/>
    <w:rsid w:val="0074710D"/>
    <w:rsid w:val="00753AD6"/>
    <w:rsid w:val="00772D5C"/>
    <w:rsid w:val="00774D4B"/>
    <w:rsid w:val="007753CA"/>
    <w:rsid w:val="0078274A"/>
    <w:rsid w:val="00785448"/>
    <w:rsid w:val="007A27C9"/>
    <w:rsid w:val="007B1B9A"/>
    <w:rsid w:val="007B6732"/>
    <w:rsid w:val="007B7A99"/>
    <w:rsid w:val="007B7B86"/>
    <w:rsid w:val="007C01D9"/>
    <w:rsid w:val="007C0D1F"/>
    <w:rsid w:val="007C3E2C"/>
    <w:rsid w:val="007C58FB"/>
    <w:rsid w:val="007C5EF6"/>
    <w:rsid w:val="007D2B8E"/>
    <w:rsid w:val="007D4908"/>
    <w:rsid w:val="007D769C"/>
    <w:rsid w:val="007E1DDB"/>
    <w:rsid w:val="007F12FE"/>
    <w:rsid w:val="007F3653"/>
    <w:rsid w:val="007F3B44"/>
    <w:rsid w:val="007F480C"/>
    <w:rsid w:val="007F7B17"/>
    <w:rsid w:val="007F7B99"/>
    <w:rsid w:val="008002BD"/>
    <w:rsid w:val="00802E7C"/>
    <w:rsid w:val="00803DA9"/>
    <w:rsid w:val="00805567"/>
    <w:rsid w:val="0080753D"/>
    <w:rsid w:val="00820F8D"/>
    <w:rsid w:val="00822752"/>
    <w:rsid w:val="0082473A"/>
    <w:rsid w:val="00825308"/>
    <w:rsid w:val="00826CCB"/>
    <w:rsid w:val="00827182"/>
    <w:rsid w:val="0083440A"/>
    <w:rsid w:val="00843447"/>
    <w:rsid w:val="00847F05"/>
    <w:rsid w:val="008573FE"/>
    <w:rsid w:val="0086216F"/>
    <w:rsid w:val="008652EF"/>
    <w:rsid w:val="008705CE"/>
    <w:rsid w:val="00873939"/>
    <w:rsid w:val="0087414B"/>
    <w:rsid w:val="00874AEA"/>
    <w:rsid w:val="008765DF"/>
    <w:rsid w:val="008776C1"/>
    <w:rsid w:val="008809C3"/>
    <w:rsid w:val="00880BF7"/>
    <w:rsid w:val="0088220A"/>
    <w:rsid w:val="008848E9"/>
    <w:rsid w:val="00884BEB"/>
    <w:rsid w:val="008901A0"/>
    <w:rsid w:val="00892391"/>
    <w:rsid w:val="00893F57"/>
    <w:rsid w:val="00897E60"/>
    <w:rsid w:val="008A337B"/>
    <w:rsid w:val="008A3FB7"/>
    <w:rsid w:val="008A454D"/>
    <w:rsid w:val="008A6E3A"/>
    <w:rsid w:val="008B6943"/>
    <w:rsid w:val="008B7E09"/>
    <w:rsid w:val="008C214A"/>
    <w:rsid w:val="008C2D5C"/>
    <w:rsid w:val="008D04AA"/>
    <w:rsid w:val="008F4196"/>
    <w:rsid w:val="008F5724"/>
    <w:rsid w:val="008F5E6D"/>
    <w:rsid w:val="00904A2D"/>
    <w:rsid w:val="00910DC1"/>
    <w:rsid w:val="00913B35"/>
    <w:rsid w:val="009161F8"/>
    <w:rsid w:val="00922019"/>
    <w:rsid w:val="0092224E"/>
    <w:rsid w:val="0092503B"/>
    <w:rsid w:val="0092520E"/>
    <w:rsid w:val="009307EC"/>
    <w:rsid w:val="009376D2"/>
    <w:rsid w:val="00942816"/>
    <w:rsid w:val="00947D94"/>
    <w:rsid w:val="009535C0"/>
    <w:rsid w:val="00960CE1"/>
    <w:rsid w:val="009622C6"/>
    <w:rsid w:val="00966C1E"/>
    <w:rsid w:val="0096726A"/>
    <w:rsid w:val="0097014E"/>
    <w:rsid w:val="00973B4E"/>
    <w:rsid w:val="00973BDB"/>
    <w:rsid w:val="00974008"/>
    <w:rsid w:val="009750FD"/>
    <w:rsid w:val="0097603B"/>
    <w:rsid w:val="00976461"/>
    <w:rsid w:val="00977F39"/>
    <w:rsid w:val="00980264"/>
    <w:rsid w:val="0098216A"/>
    <w:rsid w:val="009834D8"/>
    <w:rsid w:val="009858DF"/>
    <w:rsid w:val="00986EE7"/>
    <w:rsid w:val="00995C8C"/>
    <w:rsid w:val="009A0442"/>
    <w:rsid w:val="009A594A"/>
    <w:rsid w:val="009B2653"/>
    <w:rsid w:val="009B2B7B"/>
    <w:rsid w:val="009B533C"/>
    <w:rsid w:val="009B7F2A"/>
    <w:rsid w:val="009D089C"/>
    <w:rsid w:val="009D0E7E"/>
    <w:rsid w:val="009D1D1B"/>
    <w:rsid w:val="009D4461"/>
    <w:rsid w:val="009D5E0D"/>
    <w:rsid w:val="009D782D"/>
    <w:rsid w:val="009D78B7"/>
    <w:rsid w:val="009E24A0"/>
    <w:rsid w:val="009E2D4B"/>
    <w:rsid w:val="009E718F"/>
    <w:rsid w:val="009F0630"/>
    <w:rsid w:val="009F392F"/>
    <w:rsid w:val="009F6603"/>
    <w:rsid w:val="009F7A69"/>
    <w:rsid w:val="00A02704"/>
    <w:rsid w:val="00A032DB"/>
    <w:rsid w:val="00A054AA"/>
    <w:rsid w:val="00A06BB4"/>
    <w:rsid w:val="00A11AB3"/>
    <w:rsid w:val="00A1525B"/>
    <w:rsid w:val="00A24831"/>
    <w:rsid w:val="00A349DF"/>
    <w:rsid w:val="00A358E5"/>
    <w:rsid w:val="00A35ABF"/>
    <w:rsid w:val="00A41436"/>
    <w:rsid w:val="00A42407"/>
    <w:rsid w:val="00A4298C"/>
    <w:rsid w:val="00A51BD9"/>
    <w:rsid w:val="00A527C1"/>
    <w:rsid w:val="00A61DF9"/>
    <w:rsid w:val="00A63998"/>
    <w:rsid w:val="00A6545F"/>
    <w:rsid w:val="00A66F3F"/>
    <w:rsid w:val="00A706B8"/>
    <w:rsid w:val="00A713E3"/>
    <w:rsid w:val="00A76BD4"/>
    <w:rsid w:val="00A81711"/>
    <w:rsid w:val="00A951B1"/>
    <w:rsid w:val="00AA3577"/>
    <w:rsid w:val="00AA5635"/>
    <w:rsid w:val="00AB00A0"/>
    <w:rsid w:val="00AB1387"/>
    <w:rsid w:val="00AB77F4"/>
    <w:rsid w:val="00AC4758"/>
    <w:rsid w:val="00AC63D1"/>
    <w:rsid w:val="00AD0F13"/>
    <w:rsid w:val="00AD1760"/>
    <w:rsid w:val="00AD6ED2"/>
    <w:rsid w:val="00AE1824"/>
    <w:rsid w:val="00AE6991"/>
    <w:rsid w:val="00AF79AC"/>
    <w:rsid w:val="00B00E9D"/>
    <w:rsid w:val="00B012C6"/>
    <w:rsid w:val="00B1370A"/>
    <w:rsid w:val="00B14775"/>
    <w:rsid w:val="00B14CBA"/>
    <w:rsid w:val="00B2216A"/>
    <w:rsid w:val="00B239BE"/>
    <w:rsid w:val="00B24336"/>
    <w:rsid w:val="00B2558D"/>
    <w:rsid w:val="00B3283B"/>
    <w:rsid w:val="00B36724"/>
    <w:rsid w:val="00B413BF"/>
    <w:rsid w:val="00B43593"/>
    <w:rsid w:val="00B46F28"/>
    <w:rsid w:val="00B47014"/>
    <w:rsid w:val="00B47090"/>
    <w:rsid w:val="00B54B10"/>
    <w:rsid w:val="00B55675"/>
    <w:rsid w:val="00B60AF0"/>
    <w:rsid w:val="00B61FC6"/>
    <w:rsid w:val="00B671B1"/>
    <w:rsid w:val="00B72CC7"/>
    <w:rsid w:val="00B73AC0"/>
    <w:rsid w:val="00B76662"/>
    <w:rsid w:val="00B77646"/>
    <w:rsid w:val="00B81998"/>
    <w:rsid w:val="00B86000"/>
    <w:rsid w:val="00B879BD"/>
    <w:rsid w:val="00B90EA7"/>
    <w:rsid w:val="00B94C8B"/>
    <w:rsid w:val="00BB2E95"/>
    <w:rsid w:val="00BB3463"/>
    <w:rsid w:val="00BB69EB"/>
    <w:rsid w:val="00BC2FA9"/>
    <w:rsid w:val="00BC688B"/>
    <w:rsid w:val="00BD6B65"/>
    <w:rsid w:val="00BD77B9"/>
    <w:rsid w:val="00BF39E8"/>
    <w:rsid w:val="00C02061"/>
    <w:rsid w:val="00C13BE9"/>
    <w:rsid w:val="00C14EBB"/>
    <w:rsid w:val="00C16705"/>
    <w:rsid w:val="00C2583B"/>
    <w:rsid w:val="00C26384"/>
    <w:rsid w:val="00C3237F"/>
    <w:rsid w:val="00C32DE7"/>
    <w:rsid w:val="00C330F3"/>
    <w:rsid w:val="00C3540B"/>
    <w:rsid w:val="00C36EE9"/>
    <w:rsid w:val="00C41485"/>
    <w:rsid w:val="00C425FB"/>
    <w:rsid w:val="00C46822"/>
    <w:rsid w:val="00C5545C"/>
    <w:rsid w:val="00C57619"/>
    <w:rsid w:val="00C71629"/>
    <w:rsid w:val="00C81F5E"/>
    <w:rsid w:val="00C86EC3"/>
    <w:rsid w:val="00C8718E"/>
    <w:rsid w:val="00C8730F"/>
    <w:rsid w:val="00C93951"/>
    <w:rsid w:val="00C944BD"/>
    <w:rsid w:val="00C947AD"/>
    <w:rsid w:val="00C95986"/>
    <w:rsid w:val="00CA12A4"/>
    <w:rsid w:val="00CA24D3"/>
    <w:rsid w:val="00CA2967"/>
    <w:rsid w:val="00CB0B5A"/>
    <w:rsid w:val="00CB0B99"/>
    <w:rsid w:val="00CB52DC"/>
    <w:rsid w:val="00CB6E94"/>
    <w:rsid w:val="00CC1319"/>
    <w:rsid w:val="00CC2FF6"/>
    <w:rsid w:val="00CC36E8"/>
    <w:rsid w:val="00CC6201"/>
    <w:rsid w:val="00CD63A7"/>
    <w:rsid w:val="00CD71ED"/>
    <w:rsid w:val="00CE708D"/>
    <w:rsid w:val="00CF1D52"/>
    <w:rsid w:val="00D026C5"/>
    <w:rsid w:val="00D11133"/>
    <w:rsid w:val="00D11CD0"/>
    <w:rsid w:val="00D13256"/>
    <w:rsid w:val="00D1388A"/>
    <w:rsid w:val="00D15283"/>
    <w:rsid w:val="00D15972"/>
    <w:rsid w:val="00D222AC"/>
    <w:rsid w:val="00D23EE8"/>
    <w:rsid w:val="00D25302"/>
    <w:rsid w:val="00D315C3"/>
    <w:rsid w:val="00D329CE"/>
    <w:rsid w:val="00D33578"/>
    <w:rsid w:val="00D37038"/>
    <w:rsid w:val="00D37275"/>
    <w:rsid w:val="00D4025F"/>
    <w:rsid w:val="00D4317F"/>
    <w:rsid w:val="00D50A3C"/>
    <w:rsid w:val="00D54944"/>
    <w:rsid w:val="00D57B0A"/>
    <w:rsid w:val="00D60781"/>
    <w:rsid w:val="00D6375E"/>
    <w:rsid w:val="00D65D85"/>
    <w:rsid w:val="00D71167"/>
    <w:rsid w:val="00D71178"/>
    <w:rsid w:val="00D802CE"/>
    <w:rsid w:val="00D85D5E"/>
    <w:rsid w:val="00D91768"/>
    <w:rsid w:val="00D96F11"/>
    <w:rsid w:val="00DA38B3"/>
    <w:rsid w:val="00DA38BC"/>
    <w:rsid w:val="00DA4FC4"/>
    <w:rsid w:val="00DA733D"/>
    <w:rsid w:val="00DB0E31"/>
    <w:rsid w:val="00DB2609"/>
    <w:rsid w:val="00DC1E6F"/>
    <w:rsid w:val="00DC2001"/>
    <w:rsid w:val="00DC227B"/>
    <w:rsid w:val="00DC22B6"/>
    <w:rsid w:val="00DC2CA6"/>
    <w:rsid w:val="00DC4A92"/>
    <w:rsid w:val="00DD64AC"/>
    <w:rsid w:val="00DE38B6"/>
    <w:rsid w:val="00DE3BAB"/>
    <w:rsid w:val="00DE6310"/>
    <w:rsid w:val="00DF19D0"/>
    <w:rsid w:val="00DF24C7"/>
    <w:rsid w:val="00DF2895"/>
    <w:rsid w:val="00E11C42"/>
    <w:rsid w:val="00E1450E"/>
    <w:rsid w:val="00E167CC"/>
    <w:rsid w:val="00E24DB7"/>
    <w:rsid w:val="00E26BCF"/>
    <w:rsid w:val="00E3173E"/>
    <w:rsid w:val="00E4091C"/>
    <w:rsid w:val="00E414C6"/>
    <w:rsid w:val="00E43026"/>
    <w:rsid w:val="00E4386E"/>
    <w:rsid w:val="00E47A04"/>
    <w:rsid w:val="00E53AF7"/>
    <w:rsid w:val="00E55676"/>
    <w:rsid w:val="00E643D5"/>
    <w:rsid w:val="00E702C5"/>
    <w:rsid w:val="00E7030B"/>
    <w:rsid w:val="00E71095"/>
    <w:rsid w:val="00E75103"/>
    <w:rsid w:val="00E81010"/>
    <w:rsid w:val="00E851DB"/>
    <w:rsid w:val="00E85E9F"/>
    <w:rsid w:val="00E95E41"/>
    <w:rsid w:val="00E96042"/>
    <w:rsid w:val="00EA22D1"/>
    <w:rsid w:val="00EA6169"/>
    <w:rsid w:val="00EB222C"/>
    <w:rsid w:val="00EB5298"/>
    <w:rsid w:val="00EC7128"/>
    <w:rsid w:val="00ED0856"/>
    <w:rsid w:val="00ED3E08"/>
    <w:rsid w:val="00ED430B"/>
    <w:rsid w:val="00ED4CBF"/>
    <w:rsid w:val="00EE195E"/>
    <w:rsid w:val="00EE22C8"/>
    <w:rsid w:val="00EE40D4"/>
    <w:rsid w:val="00EE5477"/>
    <w:rsid w:val="00EE6441"/>
    <w:rsid w:val="00EE6C04"/>
    <w:rsid w:val="00EF4031"/>
    <w:rsid w:val="00EF656E"/>
    <w:rsid w:val="00EF67EA"/>
    <w:rsid w:val="00F00508"/>
    <w:rsid w:val="00F02879"/>
    <w:rsid w:val="00F058DA"/>
    <w:rsid w:val="00F05CD8"/>
    <w:rsid w:val="00F05D47"/>
    <w:rsid w:val="00F127EF"/>
    <w:rsid w:val="00F22947"/>
    <w:rsid w:val="00F310BD"/>
    <w:rsid w:val="00F3280F"/>
    <w:rsid w:val="00F33CF4"/>
    <w:rsid w:val="00F370BB"/>
    <w:rsid w:val="00F37D4C"/>
    <w:rsid w:val="00F4162A"/>
    <w:rsid w:val="00F5746D"/>
    <w:rsid w:val="00F60C51"/>
    <w:rsid w:val="00F67EEF"/>
    <w:rsid w:val="00F704CE"/>
    <w:rsid w:val="00F7624C"/>
    <w:rsid w:val="00F7770C"/>
    <w:rsid w:val="00F8076D"/>
    <w:rsid w:val="00F8365A"/>
    <w:rsid w:val="00F83A73"/>
    <w:rsid w:val="00F93BDA"/>
    <w:rsid w:val="00FA076E"/>
    <w:rsid w:val="00FA1156"/>
    <w:rsid w:val="00FA16A9"/>
    <w:rsid w:val="00FB0D3A"/>
    <w:rsid w:val="00FB4340"/>
    <w:rsid w:val="00FC0722"/>
    <w:rsid w:val="00FC1B85"/>
    <w:rsid w:val="00FC6F5E"/>
    <w:rsid w:val="00FD0A6E"/>
    <w:rsid w:val="00FD190C"/>
    <w:rsid w:val="00FD39F7"/>
    <w:rsid w:val="00FD42FC"/>
    <w:rsid w:val="00FD4608"/>
    <w:rsid w:val="00FD5E18"/>
    <w:rsid w:val="00FD6FFA"/>
    <w:rsid w:val="00FE2B54"/>
    <w:rsid w:val="00FE6136"/>
    <w:rsid w:val="00FE72B7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DF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Normal (Web)"/>
    <w:basedOn w:val="a"/>
    <w:uiPriority w:val="99"/>
    <w:unhideWhenUsed/>
    <w:rsid w:val="00494D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DF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Normal (Web)"/>
    <w:basedOn w:val="a"/>
    <w:uiPriority w:val="99"/>
    <w:unhideWhenUsed/>
    <w:rsid w:val="00494D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35D679DB5FCC24E3334CBEC62A729383EF75600ABECBC28B89733vCC9L" TargetMode="External"/><Relationship Id="rId13" Type="http://schemas.openxmlformats.org/officeDocument/2006/relationships/hyperlink" Target="consultantplus://offline/ref=3EBD8833AE048D8F62894F3A1BE6CA3D1B3F515F6294B5FCC24E3334CBEC62A729383EF75600ABECBC28B89733vCC9L" TargetMode="External"/><Relationship Id="rId18" Type="http://schemas.openxmlformats.org/officeDocument/2006/relationships/hyperlink" Target="consultantplus://offline/ref=3EBD8833AE048D8F62894F3A1BE6CA3D1B38595D6492B5FCC24E3334CBEC62A729383EF75600ABECBC28B89733vCC9L" TargetMode="External"/><Relationship Id="rId26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BD8833AE048D8F62894F3A1BE6CA3D1B38595D6492B5FCC24E3334CBEC62A729383EF75600ABECBC28B89733vCC9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F515F6294B5FCC24E3334CBEC62A729383EF75600ABECBC28B89733vCC9L" TargetMode="External"/><Relationship Id="rId17" Type="http://schemas.openxmlformats.org/officeDocument/2006/relationships/hyperlink" Target="consultantplus://offline/ref=3EBD8833AE048D8F62894F3A1BE6CA3D1B38595D6492B5FCC24E3334CBEC62A729383EF75600ABECBC28B89733vCC9L" TargetMode="External"/><Relationship Id="rId25" Type="http://schemas.openxmlformats.org/officeDocument/2006/relationships/hyperlink" Target="consultantplus://offline/ref=3EBD8833AE048D8F62894F3A1BE6CA3D1B38535D6694B5FCC24E3334CBEC62A729383EF75600ABECBC28B89733vCC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0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24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23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8" Type="http://schemas.openxmlformats.org/officeDocument/2006/relationships/hyperlink" Target="consultantplus://offline/ref=3EBD8833AE048D8F62894F3A1BE6CA3D1B38595D6492B5FCC24E3334CBEC62A73B3866FB5402B3ECB03DEEC6759C3CABE173B1AF7F4211C4v4C2L" TargetMode="External"/><Relationship Id="rId10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9" Type="http://schemas.openxmlformats.org/officeDocument/2006/relationships/hyperlink" Target="consultantplus://offline/ref=3EBD8833AE048D8F62894F3A1BE6CA3D1B3F515F6294B5FCC24E3334CBEC62A729383EF75600ABECBC28B89733vCC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D8833AE048D8F62894F3A1BE6CA3D1B3F5155659CB5FCC24E3334CBEC62A729383EF75600ABECBC28B89733vCC9L" TargetMode="External"/><Relationship Id="rId14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22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27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2025-03-25T01:49:00Z</dcterms:created>
  <dcterms:modified xsi:type="dcterms:W3CDTF">2025-03-25T01:50:00Z</dcterms:modified>
</cp:coreProperties>
</file>