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98" w:rsidRDefault="00ED6A98" w:rsidP="00ED6A9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EC18644" wp14:editId="7148CF9E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98" w:rsidRPr="00ED6A98" w:rsidRDefault="00ED6A98" w:rsidP="00ED6A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6A98">
        <w:rPr>
          <w:rFonts w:ascii="Times New Roman" w:hAnsi="Times New Roman" w:cs="Times New Roman"/>
          <w:b/>
          <w:sz w:val="32"/>
          <w:szCs w:val="28"/>
        </w:rPr>
        <w:t xml:space="preserve">В 2 раза сократилось количество обращений граждан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D6A98">
        <w:rPr>
          <w:rFonts w:ascii="Times New Roman" w:hAnsi="Times New Roman" w:cs="Times New Roman"/>
          <w:b/>
          <w:sz w:val="32"/>
          <w:szCs w:val="28"/>
        </w:rPr>
        <w:t>по вопросам получения электронных услуг Росреестра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3F5">
        <w:rPr>
          <w:sz w:val="28"/>
          <w:szCs w:val="28"/>
        </w:rPr>
        <w:t>Количество обращений граждан по вопросам получения электронных услуг Росреестра, поступивших в Управление в 2021 году, сократилось в 2 раза по сравнению с предыдущим годом. Это свидетельствует о повышении информированности россиян о деятельности ведомства и росте удовлетворенн</w:t>
      </w:r>
      <w:r>
        <w:rPr>
          <w:sz w:val="28"/>
          <w:szCs w:val="28"/>
        </w:rPr>
        <w:t>о</w:t>
      </w:r>
      <w:r w:rsidR="00B6619A">
        <w:rPr>
          <w:sz w:val="28"/>
          <w:szCs w:val="28"/>
        </w:rPr>
        <w:t>сти качеством услуг и сервисов.</w:t>
      </w:r>
    </w:p>
    <w:p w:rsidR="00ED6A98" w:rsidRPr="005523F5" w:rsidRDefault="00ED6A98" w:rsidP="00ED6A98">
      <w:pPr>
        <w:pStyle w:val="a6"/>
        <w:spacing w:after="0"/>
        <w:jc w:val="both"/>
        <w:rPr>
          <w:sz w:val="28"/>
          <w:szCs w:val="28"/>
        </w:rPr>
      </w:pPr>
      <w:r w:rsidRPr="005523F5">
        <w:rPr>
          <w:noProof/>
          <w:sz w:val="28"/>
          <w:szCs w:val="28"/>
          <w:shd w:val="clear" w:color="auto" w:fill="92D050"/>
        </w:rPr>
        <w:drawing>
          <wp:inline distT="0" distB="0" distL="0" distR="0" wp14:anchorId="3D418973" wp14:editId="1642E1F6">
            <wp:extent cx="5859475" cy="1243584"/>
            <wp:effectExtent l="19050" t="19050" r="2730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523F5">
        <w:rPr>
          <w:sz w:val="28"/>
          <w:szCs w:val="28"/>
        </w:rPr>
        <w:t xml:space="preserve"> 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Снижение обращений по данной </w:t>
      </w:r>
      <w:proofErr w:type="gramStart"/>
      <w:r w:rsidRPr="005523F5">
        <w:rPr>
          <w:sz w:val="28"/>
          <w:szCs w:val="28"/>
        </w:rPr>
        <w:t>тематике</w:t>
      </w:r>
      <w:proofErr w:type="gramEnd"/>
      <w:r w:rsidRPr="005523F5">
        <w:rPr>
          <w:sz w:val="28"/>
          <w:szCs w:val="28"/>
        </w:rPr>
        <w:t xml:space="preserve"> в том числе связано с запуском новой версии официального сайта ведомства, где существенно упрощен процесс получения услуг. «Личный кабинет» стал гораздо удобнее, теперь в нем доступны все виды учетно-регистрационных действий. 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>Кроме того, Управление Росреестра по Алтайскому краю ведет социальные сети, где публикуется материалы, посвященные разъяснению актуальных вопросов ведомства, регулярно информирует об основных событиях и изменениях на рынке недвижимости.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Значительная часть обращений, поступающих в Управление Росреестра по Алтайскому краю, касается вопросов </w:t>
      </w:r>
      <w:r w:rsidRPr="005523F5">
        <w:rPr>
          <w:bCs/>
          <w:sz w:val="28"/>
          <w:szCs w:val="28"/>
        </w:rPr>
        <w:t>государственного кадастрового учета и (или) государственной регистрации прав, предоставления сведений из ЕГРН.</w:t>
      </w:r>
    </w:p>
    <w:p w:rsidR="00ED6A98" w:rsidRPr="005523F5" w:rsidRDefault="00ED6A98" w:rsidP="00ED6A98">
      <w:pPr>
        <w:pStyle w:val="a6"/>
        <w:spacing w:after="0"/>
        <w:jc w:val="both"/>
        <w:rPr>
          <w:sz w:val="28"/>
          <w:szCs w:val="28"/>
        </w:rPr>
      </w:pPr>
      <w:r w:rsidRPr="005523F5">
        <w:rPr>
          <w:noProof/>
          <w:sz w:val="28"/>
          <w:szCs w:val="28"/>
        </w:rPr>
        <w:drawing>
          <wp:inline distT="0" distB="0" distL="0" distR="0" wp14:anchorId="097DDBD7" wp14:editId="3C6779AF">
            <wp:extent cx="5852160" cy="1638605"/>
            <wp:effectExtent l="19050" t="19050" r="15240" b="19050"/>
            <wp:docPr id="15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Поступали вопросы </w:t>
      </w:r>
      <w:r>
        <w:rPr>
          <w:sz w:val="28"/>
          <w:szCs w:val="28"/>
        </w:rPr>
        <w:t xml:space="preserve">о </w:t>
      </w:r>
      <w:r w:rsidRPr="005523F5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523F5">
        <w:rPr>
          <w:sz w:val="28"/>
          <w:szCs w:val="28"/>
        </w:rPr>
        <w:t xml:space="preserve"> государственного земельного надзора, сроков предоставления услуг, кадастровой оценки, землеустройства и установления гран</w:t>
      </w:r>
      <w:r>
        <w:rPr>
          <w:sz w:val="28"/>
          <w:szCs w:val="28"/>
        </w:rPr>
        <w:t xml:space="preserve">иц, а также вопросы по </w:t>
      </w:r>
      <w:proofErr w:type="gramStart"/>
      <w:r>
        <w:rPr>
          <w:sz w:val="28"/>
          <w:szCs w:val="28"/>
        </w:rPr>
        <w:t xml:space="preserve">контролю </w:t>
      </w:r>
      <w:r w:rsidRPr="005523F5">
        <w:rPr>
          <w:sz w:val="28"/>
          <w:szCs w:val="28"/>
        </w:rPr>
        <w:t>за</w:t>
      </w:r>
      <w:proofErr w:type="gramEnd"/>
      <w:r w:rsidRPr="005523F5">
        <w:rPr>
          <w:sz w:val="28"/>
          <w:szCs w:val="28"/>
        </w:rPr>
        <w:t xml:space="preserve"> деятельностью саморегулируемых организаций и арбитражных управляющих.</w:t>
      </w:r>
    </w:p>
    <w:p w:rsidR="00ED6A98" w:rsidRDefault="00ED6A98" w:rsidP="00ED6A98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 w:rsidRPr="005523F5">
        <w:rPr>
          <w:sz w:val="28"/>
          <w:szCs w:val="28"/>
        </w:rPr>
        <w:lastRenderedPageBreak/>
        <w:t xml:space="preserve">В 2021 году Управлением Росреестра по Алтайскому краю внедрен, разработанный </w:t>
      </w:r>
      <w:proofErr w:type="spellStart"/>
      <w:r w:rsidRPr="005523F5">
        <w:rPr>
          <w:sz w:val="28"/>
          <w:szCs w:val="28"/>
        </w:rPr>
        <w:t>Росреестром</w:t>
      </w:r>
      <w:proofErr w:type="spellEnd"/>
      <w:r w:rsidRPr="005523F5">
        <w:rPr>
          <w:sz w:val="28"/>
          <w:szCs w:val="28"/>
        </w:rPr>
        <w:t xml:space="preserve">, </w:t>
      </w:r>
      <w:r w:rsidRPr="005523F5">
        <w:rPr>
          <w:iCs/>
          <w:sz w:val="28"/>
          <w:szCs w:val="28"/>
        </w:rPr>
        <w:t>сервис «Обращения граждан», который интегрирован с ведомственной системой электронного документооборота. Используется новое методическое пособие для подгот</w:t>
      </w:r>
      <w:r w:rsidR="00B6619A">
        <w:rPr>
          <w:iCs/>
          <w:sz w:val="28"/>
          <w:szCs w:val="28"/>
        </w:rPr>
        <w:t>овки понятных ответов для людей</w:t>
      </w:r>
      <w:bookmarkStart w:id="0" w:name="_GoBack"/>
      <w:bookmarkEnd w:id="0"/>
      <w:r>
        <w:rPr>
          <w:iCs/>
          <w:sz w:val="28"/>
          <w:szCs w:val="28"/>
        </w:rPr>
        <w:t>.</w:t>
      </w:r>
    </w:p>
    <w:p w:rsidR="00ED6A98" w:rsidRPr="00400BA7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ED6A98">
        <w:rPr>
          <w:i/>
          <w:sz w:val="28"/>
          <w:szCs w:val="28"/>
        </w:rPr>
        <w:t>Напоминаем</w:t>
      </w:r>
      <w:r w:rsidRPr="00400BA7">
        <w:rPr>
          <w:sz w:val="28"/>
          <w:szCs w:val="28"/>
        </w:rPr>
        <w:t xml:space="preserve">, что по всем возникающим вопросам граждане могут обратиться к специалистам Росреестра с помощью </w:t>
      </w:r>
      <w:proofErr w:type="gramStart"/>
      <w:r w:rsidRPr="00400BA7">
        <w:rPr>
          <w:sz w:val="28"/>
          <w:szCs w:val="28"/>
        </w:rPr>
        <w:t>интернет-сервиса</w:t>
      </w:r>
      <w:proofErr w:type="gramEnd"/>
      <w:r w:rsidRPr="00400BA7">
        <w:rPr>
          <w:sz w:val="28"/>
          <w:szCs w:val="28"/>
        </w:rPr>
        <w:t xml:space="preserve"> </w:t>
      </w:r>
      <w:hyperlink r:id="rId8" w:history="1">
        <w:r w:rsidRPr="00400BA7">
          <w:rPr>
            <w:rStyle w:val="a5"/>
            <w:b/>
            <w:sz w:val="28"/>
            <w:szCs w:val="28"/>
          </w:rPr>
          <w:t>«Обращения граждан»</w:t>
        </w:r>
      </w:hyperlink>
      <w:r w:rsidRPr="00400BA7">
        <w:rPr>
          <w:sz w:val="28"/>
          <w:szCs w:val="28"/>
        </w:rPr>
        <w:t xml:space="preserve">. Подробная информация размещена в разделе </w:t>
      </w:r>
      <w:hyperlink r:id="rId9" w:history="1">
        <w:r w:rsidRPr="00400BA7">
          <w:rPr>
            <w:rStyle w:val="a5"/>
            <w:sz w:val="28"/>
            <w:szCs w:val="28"/>
          </w:rPr>
          <w:t>«Обратная связь»</w:t>
        </w:r>
      </w:hyperlink>
      <w:r w:rsidRPr="00400BA7">
        <w:rPr>
          <w:sz w:val="28"/>
          <w:szCs w:val="28"/>
        </w:rPr>
        <w:t xml:space="preserve"> на сайте ведомства. Также круглосуточно работает ведомственный центр телефонного обслуживания Росреестра: </w:t>
      </w:r>
      <w:r w:rsidRPr="00400BA7">
        <w:rPr>
          <w:b/>
          <w:sz w:val="28"/>
          <w:szCs w:val="28"/>
        </w:rPr>
        <w:t>8-800-100-34-34</w:t>
      </w:r>
      <w:r w:rsidRPr="00400BA7">
        <w:rPr>
          <w:sz w:val="28"/>
          <w:szCs w:val="28"/>
        </w:rPr>
        <w:t xml:space="preserve">. В письменном виде обращения можно направить в Управление Росреестра по Алтайскому краю по почте (почтовый адрес: </w:t>
      </w:r>
      <w:r w:rsidRPr="00400BA7">
        <w:rPr>
          <w:b/>
          <w:sz w:val="28"/>
          <w:szCs w:val="28"/>
        </w:rPr>
        <w:t>656002, Алтайский край, г. Барнаул, ул. Советская, д.16</w:t>
      </w:r>
      <w:r w:rsidRPr="00400BA7">
        <w:rPr>
          <w:sz w:val="28"/>
          <w:szCs w:val="28"/>
        </w:rPr>
        <w:t>).</w:t>
      </w:r>
    </w:p>
    <w:p w:rsidR="00D4456B" w:rsidRDefault="00B6619A" w:rsidP="00043A50">
      <w:pPr>
        <w:jc w:val="right"/>
      </w:pPr>
    </w:p>
    <w:p w:rsidR="00043A50" w:rsidRPr="00E55CDA" w:rsidRDefault="00043A50" w:rsidP="00043A50">
      <w:pPr>
        <w:pStyle w:val="a6"/>
        <w:spacing w:after="0"/>
        <w:jc w:val="right"/>
        <w:rPr>
          <w:noProof/>
          <w:sz w:val="28"/>
          <w:szCs w:val="28"/>
          <w:lang w:eastAsia="sk-SK"/>
        </w:rPr>
      </w:pPr>
      <w:r w:rsidRPr="00E55CDA">
        <w:rPr>
          <w:noProof/>
          <w:sz w:val="28"/>
          <w:szCs w:val="28"/>
          <w:lang w:eastAsia="sk-SK"/>
        </w:rPr>
        <w:t>А.М. Поярков, начальник Мамонтовского отдела</w:t>
      </w:r>
    </w:p>
    <w:p w:rsidR="00043A50" w:rsidRPr="00E55CDA" w:rsidRDefault="00043A50" w:rsidP="00043A50">
      <w:pPr>
        <w:pStyle w:val="a6"/>
        <w:spacing w:after="0"/>
        <w:jc w:val="right"/>
        <w:rPr>
          <w:rFonts w:eastAsia="Calibri"/>
          <w:sz w:val="28"/>
          <w:szCs w:val="28"/>
          <w:lang w:eastAsia="en-US"/>
        </w:rPr>
      </w:pPr>
      <w:r w:rsidRPr="00E55CDA">
        <w:rPr>
          <w:noProof/>
          <w:sz w:val="28"/>
          <w:szCs w:val="28"/>
          <w:lang w:eastAsia="sk-SK"/>
        </w:rPr>
        <w:t xml:space="preserve"> Управления Росреестра по Алтайскому краю</w:t>
      </w:r>
    </w:p>
    <w:p w:rsidR="00043A50" w:rsidRDefault="00043A50" w:rsidP="00043A50">
      <w:pPr>
        <w:jc w:val="right"/>
      </w:pPr>
    </w:p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sectPr w:rsidR="00ED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80"/>
    <w:rsid w:val="00043A50"/>
    <w:rsid w:val="00097ADC"/>
    <w:rsid w:val="008546A4"/>
    <w:rsid w:val="00B6619A"/>
    <w:rsid w:val="00C90580"/>
    <w:rsid w:val="00DF5620"/>
    <w:rsid w:val="00ED6A9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9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6A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6A9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9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6A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6A9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feedback/poryadok-rassmotreniya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2.jp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openxmlformats.org/officeDocument/2006/relationships/image" Target="../media/image2.jp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>
                <a:solidFill>
                  <a:srgbClr val="006FB8"/>
                </a:solidFill>
                <a:effectLst/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Количество поступивших в Управление обращений по вопросам получения электронных услуг Росреестра</a:t>
            </a:r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поступивших в Управление обращений по вопросам получения электронных услуг Росреестра</c:v>
                </c:pt>
              </c:strCache>
            </c:strRef>
          </c:tx>
          <c:spPr>
            <a:solidFill>
              <a:srgbClr val="006FB8"/>
            </a:solidFill>
            <a:ln w="28575">
              <a:solidFill>
                <a:srgbClr val="006FB8"/>
              </a:solidFill>
            </a:ln>
          </c:spPr>
          <c:invertIfNegative val="0"/>
          <c:dLbls>
            <c:dLbl>
              <c:idx val="0"/>
              <c:layout>
                <c:manualLayout>
                  <c:x val="7.2019464720194645E-2"/>
                  <c:y val="-0.301075268817204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7ABE4C"/>
                    </a:solidFill>
                    <a:latin typeface="Segoe UI" panose="020B0502040204020203" pitchFamily="34" charset="0"/>
                    <a:ea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2020</c:v>
                </c:pt>
                <c:pt idx="1">
                  <c:v>2021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133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416128"/>
        <c:axId val="54418816"/>
      </c:barChart>
      <c:catAx>
        <c:axId val="544161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solidFill>
                  <a:srgbClr val="006FB8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defRPr>
            </a:pPr>
            <a:endParaRPr lang="ru-RU"/>
          </a:p>
        </c:txPr>
        <c:crossAx val="54418816"/>
        <c:crosses val="autoZero"/>
        <c:auto val="1"/>
        <c:lblAlgn val="ctr"/>
        <c:lblOffset val="100"/>
        <c:noMultiLvlLbl val="0"/>
      </c:catAx>
      <c:valAx>
        <c:axId val="54418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416128"/>
        <c:crosses val="autoZero"/>
        <c:crossBetween val="between"/>
      </c:valAx>
      <c:spPr>
        <a:blipFill>
          <a:blip xmlns:r="http://schemas.openxmlformats.org/officeDocument/2006/relationships" r:embed="rId1"/>
          <a:stretch>
            <a:fillRect/>
          </a:stretch>
        </a:blipFill>
      </c:spPr>
    </c:plotArea>
    <c:plotVisOnly val="1"/>
    <c:dispBlanksAs val="gap"/>
    <c:showDLblsOverMax val="0"/>
  </c:chart>
  <c:spPr>
    <a:ln w="44450">
      <a:solidFill>
        <a:srgbClr val="006FB8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006FB8"/>
                </a:solidFill>
                <a:latin typeface="Segoe UI" panose="020B0502040204020203" pitchFamily="34" charset="0"/>
                <a:cs typeface="Segoe UI" panose="020B0502040204020203" pitchFamily="34" charset="0"/>
              </a:rPr>
              <a:t>Тематика поступивших в Управление обращений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43250533683289588"/>
          <c:y val="0.26236893328313615"/>
          <c:w val="0.52794521612735235"/>
          <c:h val="0.638219815605450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6FB8"/>
            </a:solidFill>
          </c:spPr>
          <c:invertIfNegative val="0"/>
          <c:dLbls>
            <c:spPr>
              <a:noFill/>
              <a:ln w="254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rgbClr val="0070C0"/>
                    </a:solidFill>
                    <a:latin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Нарушение порядка и сроков предоставления государственных услуг</c:v>
                </c:pt>
                <c:pt idx="1">
                  <c:v>Электронные услуги и сервисы Росреестра</c:v>
                </c:pt>
                <c:pt idx="2">
                  <c:v>Государственная кадастровая оценка</c:v>
                </c:pt>
                <c:pt idx="3">
                  <c:v>Землеустройство и кадастровая деятельность</c:v>
                </c:pt>
                <c:pt idx="4">
                  <c:v>Деятельность СРО, арбитражных управляющих</c:v>
                </c:pt>
                <c:pt idx="5">
                  <c:v>Государственный земельный надзор</c:v>
                </c:pt>
                <c:pt idx="6">
                  <c:v>Государственный кадастровый учет и регистрация прав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52</c:v>
                </c:pt>
                <c:pt idx="2">
                  <c:v>79</c:v>
                </c:pt>
                <c:pt idx="3">
                  <c:v>86</c:v>
                </c:pt>
                <c:pt idx="4">
                  <c:v>275</c:v>
                </c:pt>
                <c:pt idx="5">
                  <c:v>672</c:v>
                </c:pt>
                <c:pt idx="6">
                  <c:v>1161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axId val="63416192"/>
        <c:axId val="75508736"/>
      </c:barChart>
      <c:catAx>
        <c:axId val="634161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ctr">
              <a:defRPr sz="700" b="1">
                <a:solidFill>
                  <a:srgbClr val="006FB8"/>
                </a:solidFill>
                <a:latin typeface="Segoe UI" panose="020B0502040204020203" pitchFamily="34" charset="0"/>
                <a:cs typeface="Segoe UI" panose="020B0502040204020203" pitchFamily="34" charset="0"/>
              </a:defRPr>
            </a:pPr>
            <a:endParaRPr lang="ru-RU"/>
          </a:p>
        </c:txPr>
        <c:crossAx val="75508736"/>
        <c:crosses val="autoZero"/>
        <c:auto val="1"/>
        <c:lblAlgn val="ctr"/>
        <c:lblOffset val="100"/>
        <c:noMultiLvlLbl val="0"/>
      </c:catAx>
      <c:valAx>
        <c:axId val="75508736"/>
        <c:scaling>
          <c:orientation val="minMax"/>
          <c:max val="1300"/>
        </c:scaling>
        <c:delete val="1"/>
        <c:axPos val="b"/>
        <c:numFmt formatCode="General" sourceLinked="1"/>
        <c:majorTickMark val="out"/>
        <c:minorTickMark val="none"/>
        <c:tickLblPos val="nextTo"/>
        <c:crossAx val="63416192"/>
        <c:crosses val="autoZero"/>
        <c:crossBetween val="between"/>
      </c:valAx>
      <c:spPr>
        <a:blipFill>
          <a:blip xmlns:r="http://schemas.openxmlformats.org/officeDocument/2006/relationships" r:embed="rId2"/>
          <a:stretch>
            <a:fillRect/>
          </a:stretch>
        </a:blipFill>
      </c:spPr>
    </c:plotArea>
    <c:plotVisOnly val="1"/>
    <c:dispBlanksAs val="gap"/>
    <c:showDLblsOverMax val="0"/>
  </c:chart>
  <c:spPr>
    <a:ln w="44450">
      <a:solidFill>
        <a:srgbClr val="006FB8"/>
      </a:solidFill>
    </a:ln>
  </c:spPr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0.49888</cdr:x>
      <cdr:y>0.53616</cdr:y>
    </cdr:from>
    <cdr:to>
      <cdr:x>0.6066</cdr:x>
      <cdr:y>0.64246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3254991" y="791570"/>
          <a:ext cx="702860" cy="156949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rgbClr val="006FB8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Мелкомукова Ольга Владимировна</cp:lastModifiedBy>
  <cp:revision>6</cp:revision>
  <dcterms:created xsi:type="dcterms:W3CDTF">2022-03-09T02:48:00Z</dcterms:created>
  <dcterms:modified xsi:type="dcterms:W3CDTF">2022-03-09T04:53:00Z</dcterms:modified>
</cp:coreProperties>
</file>